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B442" w14:textId="050D83B3" w:rsidR="00637A11" w:rsidRDefault="00637A11" w:rsidP="00637A11">
      <w:pPr>
        <w:rPr>
          <w:b/>
          <w:bCs/>
        </w:rPr>
      </w:pPr>
      <w:r w:rsidRPr="00637A11">
        <w:rPr>
          <w:b/>
          <w:bCs/>
          <w:noProof/>
        </w:rPr>
        <w:drawing>
          <wp:inline distT="0" distB="0" distL="0" distR="0" wp14:anchorId="68918A8A" wp14:editId="56CC9F57">
            <wp:extent cx="2902226" cy="650210"/>
            <wp:effectExtent l="0" t="0" r="0" b="0"/>
            <wp:docPr id="1065129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89" cy="65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1198" w14:textId="43833BCE" w:rsidR="00805DF6" w:rsidRPr="00C10CCE" w:rsidRDefault="00350D06" w:rsidP="00350D06">
      <w:pPr>
        <w:jc w:val="center"/>
        <w:rPr>
          <w:b/>
          <w:bCs/>
        </w:rPr>
      </w:pPr>
      <w:r w:rsidRPr="00C10CCE">
        <w:rPr>
          <w:b/>
          <w:bCs/>
        </w:rPr>
        <w:t xml:space="preserve">Research </w:t>
      </w:r>
      <w:r w:rsidR="00805DF6" w:rsidRPr="00C10CCE">
        <w:rPr>
          <w:b/>
          <w:bCs/>
        </w:rPr>
        <w:t>Conflict of Interest (</w:t>
      </w:r>
      <w:r w:rsidR="0051021A">
        <w:rPr>
          <w:b/>
          <w:bCs/>
        </w:rPr>
        <w:t>C</w:t>
      </w:r>
      <w:r w:rsidR="00805DF6" w:rsidRPr="00C10CCE">
        <w:rPr>
          <w:b/>
          <w:bCs/>
        </w:rPr>
        <w:t xml:space="preserve">OI) Committee Charter </w:t>
      </w:r>
    </w:p>
    <w:p w14:paraId="1528CDD6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1. Purpose</w:t>
      </w:r>
    </w:p>
    <w:p w14:paraId="596D4782" w14:textId="277E863C" w:rsidR="00805DF6" w:rsidRPr="00805DF6" w:rsidRDefault="00805DF6" w:rsidP="00805DF6">
      <w:r w:rsidRPr="00805DF6">
        <w:t xml:space="preserve">The </w:t>
      </w:r>
      <w:r w:rsidR="003942AA">
        <w:t xml:space="preserve">University of North Texas </w:t>
      </w:r>
      <w:r w:rsidR="00350D06">
        <w:t xml:space="preserve">Research </w:t>
      </w:r>
      <w:r w:rsidRPr="00805DF6">
        <w:t xml:space="preserve">Conflict of Interest (COI) Committee exists to ensure the </w:t>
      </w:r>
      <w:r w:rsidRPr="00106DF4">
        <w:t>objectivity, integrity, and transparency of research conducted at UNT.</w:t>
      </w:r>
      <w:r w:rsidRPr="00805DF6">
        <w:t xml:space="preserve"> The committee reviews, evaluates, and manages potential conflicts of interest that could directly or indirectly affect—</w:t>
      </w:r>
      <w:r w:rsidRPr="00805DF6">
        <w:rPr>
          <w:i/>
          <w:iCs/>
        </w:rPr>
        <w:t>or appear to affect</w:t>
      </w:r>
      <w:r w:rsidRPr="00805DF6">
        <w:t>—the design, conduct, or reporting of research.</w:t>
      </w:r>
      <w:r w:rsidR="00350D06">
        <w:br/>
      </w:r>
      <w:r w:rsidRPr="00805DF6">
        <w:br/>
        <w:t xml:space="preserve">UNT is required under federal regulations to implement a COI review procedure that promotes objectivity in funded research. </w:t>
      </w:r>
      <w:r w:rsidR="00812F92">
        <w:t>(</w:t>
      </w:r>
      <w:r w:rsidR="001F1F99">
        <w:t xml:space="preserve">UNT COI Policy </w:t>
      </w:r>
      <w:hyperlink r:id="rId9" w:history="1">
        <w:r w:rsidR="001F1F99" w:rsidRPr="001F1F99">
          <w:rPr>
            <w:rStyle w:val="Hyperlink"/>
          </w:rPr>
          <w:t>13.005</w:t>
        </w:r>
      </w:hyperlink>
      <w:r w:rsidR="00812F92">
        <w:t>)</w:t>
      </w:r>
    </w:p>
    <w:p w14:paraId="505D2BFA" w14:textId="77777777" w:rsidR="00805DF6" w:rsidRPr="00805DF6" w:rsidRDefault="007578CE" w:rsidP="00805DF6">
      <w:r>
        <w:pict w14:anchorId="50CEF7F5">
          <v:rect id="_x0000_i1025" style="width:0;height:1.5pt" o:hralign="center" o:hrstd="t" o:hr="t" fillcolor="#a0a0a0" stroked="f"/>
        </w:pict>
      </w:r>
    </w:p>
    <w:p w14:paraId="216D0949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2. Authority</w:t>
      </w:r>
    </w:p>
    <w:p w14:paraId="6F0A0BD6" w14:textId="29796867" w:rsidR="00805DF6" w:rsidRPr="00805DF6" w:rsidRDefault="00805DF6" w:rsidP="00805DF6">
      <w:r w:rsidRPr="00805DF6">
        <w:t xml:space="preserve">The COI Committee operates under the authority of </w:t>
      </w:r>
      <w:r w:rsidRPr="00106DF4">
        <w:t>the Division of Research and Innovation</w:t>
      </w:r>
      <w:r w:rsidRPr="00805DF6">
        <w:t xml:space="preserve"> and the </w:t>
      </w:r>
      <w:r w:rsidRPr="00106DF4">
        <w:t>Research Integrity and Compliance (RIC)</w:t>
      </w:r>
      <w:r w:rsidRPr="00805DF6">
        <w:t xml:space="preserve"> office, which oversees the administrative processes of UNT’s </w:t>
      </w:r>
      <w:r w:rsidR="002C2EA2">
        <w:t>R</w:t>
      </w:r>
      <w:r w:rsidRPr="00805DF6">
        <w:t xml:space="preserve">COI program, routes disclosures for review, and supports investigators. </w:t>
      </w:r>
    </w:p>
    <w:p w14:paraId="6F74F42B" w14:textId="099F8661" w:rsidR="00805DF6" w:rsidRPr="00805DF6" w:rsidRDefault="00DA598E" w:rsidP="00805DF6">
      <w:r>
        <w:t xml:space="preserve">Committee members are appointed </w:t>
      </w:r>
      <w:r w:rsidR="005422C8">
        <w:t>by</w:t>
      </w:r>
      <w:r w:rsidR="00805DF6" w:rsidRPr="00106DF4">
        <w:t xml:space="preserve"> Vice President for Research </w:t>
      </w:r>
      <w:r w:rsidR="008374D1">
        <w:t xml:space="preserve">and Innovation </w:t>
      </w:r>
      <w:r w:rsidR="00805DF6" w:rsidRPr="00106DF4">
        <w:t>(VPR</w:t>
      </w:r>
      <w:r w:rsidR="008374D1">
        <w:t>I</w:t>
      </w:r>
      <w:r w:rsidR="00805DF6" w:rsidRPr="00106DF4">
        <w:t>)</w:t>
      </w:r>
      <w:r w:rsidR="00805DF6" w:rsidRPr="00805DF6">
        <w:t xml:space="preserve">. </w:t>
      </w:r>
    </w:p>
    <w:p w14:paraId="74C81752" w14:textId="77777777" w:rsidR="00805DF6" w:rsidRPr="00805DF6" w:rsidRDefault="007578CE" w:rsidP="00805DF6">
      <w:r>
        <w:pict w14:anchorId="2F0B409B">
          <v:rect id="_x0000_i1026" style="width:0;height:1.5pt" o:hralign="center" o:hrstd="t" o:hr="t" fillcolor="#a0a0a0" stroked="f"/>
        </w:pict>
      </w:r>
    </w:p>
    <w:p w14:paraId="3B338ED0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3. Responsibilities</w:t>
      </w:r>
    </w:p>
    <w:p w14:paraId="43FA9C4D" w14:textId="77777777" w:rsidR="00805DF6" w:rsidRPr="00805DF6" w:rsidRDefault="00805DF6" w:rsidP="00805DF6">
      <w:r w:rsidRPr="00805DF6">
        <w:t>The COI Committee is responsible for:</w:t>
      </w:r>
    </w:p>
    <w:p w14:paraId="004B0E8B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3.1 Disclosure Review</w:t>
      </w:r>
    </w:p>
    <w:p w14:paraId="5A79926E" w14:textId="47F2FD99" w:rsidR="00805DF6" w:rsidRPr="00805DF6" w:rsidRDefault="00805DF6" w:rsidP="00805DF6">
      <w:pPr>
        <w:numPr>
          <w:ilvl w:val="0"/>
          <w:numId w:val="10"/>
        </w:numPr>
      </w:pPr>
      <w:r w:rsidRPr="00805DF6">
        <w:t xml:space="preserve">Reviewing positive COI disclosures routed by RIC. </w:t>
      </w:r>
    </w:p>
    <w:p w14:paraId="04F37F0D" w14:textId="4FF79F90" w:rsidR="00805DF6" w:rsidRPr="00805DF6" w:rsidRDefault="00805DF6" w:rsidP="00805DF6">
      <w:pPr>
        <w:numPr>
          <w:ilvl w:val="0"/>
          <w:numId w:val="10"/>
        </w:numPr>
      </w:pPr>
      <w:r w:rsidRPr="00805DF6">
        <w:t xml:space="preserve">Determining whether a </w:t>
      </w:r>
      <w:r w:rsidRPr="00EE35CF">
        <w:t>Significant Financial Interest (SFI)</w:t>
      </w:r>
      <w:r w:rsidRPr="00805DF6">
        <w:t xml:space="preserve"> constitutes a conflict of interest that could bias research. </w:t>
      </w:r>
    </w:p>
    <w:p w14:paraId="0C5DC59B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3.2 Management Plans</w:t>
      </w:r>
    </w:p>
    <w:p w14:paraId="04728169" w14:textId="2E5763F0" w:rsidR="00805DF6" w:rsidRPr="00805DF6" w:rsidRDefault="00DD7478" w:rsidP="00805DF6">
      <w:pPr>
        <w:numPr>
          <w:ilvl w:val="0"/>
          <w:numId w:val="11"/>
        </w:numPr>
      </w:pPr>
      <w:r>
        <w:t>R</w:t>
      </w:r>
      <w:r w:rsidR="00805DF6" w:rsidRPr="00805DF6">
        <w:t xml:space="preserve">ecommending </w:t>
      </w:r>
      <w:r>
        <w:t>COI M</w:t>
      </w:r>
      <w:r w:rsidR="00805DF6" w:rsidRPr="00805DF6">
        <w:t xml:space="preserve">anagement </w:t>
      </w:r>
      <w:r>
        <w:t>P</w:t>
      </w:r>
      <w:r w:rsidR="00805DF6" w:rsidRPr="00805DF6">
        <w:t xml:space="preserve">lans </w:t>
      </w:r>
      <w:r>
        <w:t xml:space="preserve">(CMP) </w:t>
      </w:r>
      <w:r w:rsidR="00805DF6" w:rsidRPr="00805DF6">
        <w:t>for cases where SFIs require oversight</w:t>
      </w:r>
      <w:r>
        <w:t xml:space="preserve"> and advising on stipulations of those CMPs.</w:t>
      </w:r>
    </w:p>
    <w:p w14:paraId="37DB522A" w14:textId="1CBEF67A" w:rsidR="00805DF6" w:rsidRPr="00805DF6" w:rsidRDefault="00805DF6" w:rsidP="00805DF6">
      <w:pPr>
        <w:numPr>
          <w:ilvl w:val="0"/>
          <w:numId w:val="11"/>
        </w:numPr>
      </w:pPr>
      <w:r w:rsidRPr="00805DF6">
        <w:t xml:space="preserve">Ensuring </w:t>
      </w:r>
      <w:r w:rsidR="00DD7478">
        <w:t>CMPs</w:t>
      </w:r>
      <w:r w:rsidRPr="00805DF6">
        <w:t xml:space="preserve"> address specific high</w:t>
      </w:r>
      <w:r w:rsidRPr="00805DF6">
        <w:noBreakHyphen/>
        <w:t xml:space="preserve">risk scenarios, including when students are funded or employed by faculty with financial interests. </w:t>
      </w:r>
    </w:p>
    <w:p w14:paraId="73EBF7DC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3.3 Compliance &amp; Monitoring</w:t>
      </w:r>
    </w:p>
    <w:p w14:paraId="3E90B4A0" w14:textId="694CC9E2" w:rsidR="00805DF6" w:rsidRPr="00805DF6" w:rsidRDefault="00805DF6" w:rsidP="00805DF6">
      <w:pPr>
        <w:numPr>
          <w:ilvl w:val="0"/>
          <w:numId w:val="12"/>
        </w:numPr>
      </w:pPr>
      <w:r w:rsidRPr="00805DF6">
        <w:lastRenderedPageBreak/>
        <w:t xml:space="preserve">Supporting RIC in monitoring compliance with approved </w:t>
      </w:r>
      <w:r w:rsidR="00DD7478">
        <w:t>CMPs</w:t>
      </w:r>
      <w:r w:rsidR="00C5043F">
        <w:t xml:space="preserve"> on an ongoing basis until completion of the </w:t>
      </w:r>
      <w:r w:rsidR="001330E9">
        <w:t>funded project</w:t>
      </w:r>
      <w:r w:rsidRPr="00805DF6">
        <w:t>.</w:t>
      </w:r>
    </w:p>
    <w:p w14:paraId="506E21C9" w14:textId="41E9DF2F" w:rsidR="00805DF6" w:rsidRPr="00805DF6" w:rsidRDefault="00805DF6" w:rsidP="00805DF6">
      <w:pPr>
        <w:numPr>
          <w:ilvl w:val="0"/>
          <w:numId w:val="12"/>
        </w:numPr>
      </w:pPr>
      <w:r w:rsidRPr="00805DF6">
        <w:t xml:space="preserve">Ensuring federal, state, and institutional COI requirements are met. </w:t>
      </w:r>
    </w:p>
    <w:p w14:paraId="2C12F6AF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3.4 Guidance &amp; Support</w:t>
      </w:r>
    </w:p>
    <w:p w14:paraId="6E8E692B" w14:textId="4423E01F" w:rsidR="00805DF6" w:rsidRPr="00805DF6" w:rsidRDefault="00805DF6" w:rsidP="00805DF6">
      <w:pPr>
        <w:numPr>
          <w:ilvl w:val="0"/>
          <w:numId w:val="13"/>
        </w:numPr>
      </w:pPr>
      <w:r w:rsidRPr="00805DF6">
        <w:t xml:space="preserve">Providing guidance to faculty, staff, and investigators regarding COI requirements and best practices for transparency in research. </w:t>
      </w:r>
    </w:p>
    <w:p w14:paraId="68658F67" w14:textId="77777777" w:rsidR="00805DF6" w:rsidRPr="00805DF6" w:rsidRDefault="007578CE" w:rsidP="00805DF6">
      <w:r>
        <w:pict w14:anchorId="5DBA428A">
          <v:rect id="_x0000_i1027" style="width:0;height:1.5pt" o:hralign="center" o:hrstd="t" o:hr="t" fillcolor="#a0a0a0" stroked="f"/>
        </w:pict>
      </w:r>
    </w:p>
    <w:p w14:paraId="1B3B5B21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4. Membership</w:t>
      </w:r>
    </w:p>
    <w:p w14:paraId="4F23CC5E" w14:textId="5DD31121" w:rsidR="00805DF6" w:rsidRPr="00805DF6" w:rsidRDefault="00805DF6" w:rsidP="00805DF6">
      <w:r w:rsidRPr="00805DF6">
        <w:t xml:space="preserve">Membership composition for UNT’s COI oversight structure includes representation from the </w:t>
      </w:r>
      <w:r w:rsidRPr="00F22410">
        <w:t>Office of Research Complianc</w:t>
      </w:r>
      <w:r w:rsidR="00F22410" w:rsidRPr="00F22410">
        <w:t>e</w:t>
      </w:r>
      <w:r w:rsidRPr="00805DF6">
        <w:t xml:space="preserve"> and domain</w:t>
      </w:r>
      <w:r w:rsidRPr="00805DF6">
        <w:noBreakHyphen/>
        <w:t>relevant faculty and research leaders, as reflected in UNT’s Research COI Committee membership listings.</w:t>
      </w:r>
      <w:r w:rsidR="00F22410">
        <w:t xml:space="preserve"> The </w:t>
      </w:r>
      <w:r w:rsidR="00A90260">
        <w:t xml:space="preserve">COI Committee will consist </w:t>
      </w:r>
      <w:r w:rsidR="004B689F">
        <w:t xml:space="preserve">of </w:t>
      </w:r>
      <w:r w:rsidR="004B689F" w:rsidRPr="00805DF6">
        <w:t>at</w:t>
      </w:r>
      <w:r w:rsidR="00A90260">
        <w:t xml:space="preserve"> least three members from the UNT faculty, staff, or admi</w:t>
      </w:r>
      <w:r w:rsidR="00B00C6A">
        <w:t xml:space="preserve">nistration, with one member designated as Chair </w:t>
      </w:r>
      <w:r w:rsidR="00791813">
        <w:t xml:space="preserve">and one member designated as Vice Chair </w:t>
      </w:r>
      <w:r w:rsidR="00B00C6A">
        <w:t xml:space="preserve">of the Committee. </w:t>
      </w:r>
    </w:p>
    <w:p w14:paraId="2B6401A6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4.1 Composition</w:t>
      </w:r>
    </w:p>
    <w:p w14:paraId="36A00C6E" w14:textId="77777777" w:rsidR="00805DF6" w:rsidRPr="00805DF6" w:rsidRDefault="00805DF6" w:rsidP="00805DF6">
      <w:pPr>
        <w:numPr>
          <w:ilvl w:val="0"/>
          <w:numId w:val="14"/>
        </w:numPr>
      </w:pPr>
      <w:r w:rsidRPr="00805DF6">
        <w:t>Chair</w:t>
      </w:r>
    </w:p>
    <w:p w14:paraId="3509AA9C" w14:textId="77777777" w:rsidR="00805DF6" w:rsidRPr="00805DF6" w:rsidRDefault="00805DF6" w:rsidP="00805DF6">
      <w:pPr>
        <w:numPr>
          <w:ilvl w:val="0"/>
          <w:numId w:val="14"/>
        </w:numPr>
      </w:pPr>
      <w:r w:rsidRPr="00805DF6">
        <w:t>Vice Chair</w:t>
      </w:r>
    </w:p>
    <w:p w14:paraId="4EE2E38F" w14:textId="77777777" w:rsidR="00805DF6" w:rsidRPr="00805DF6" w:rsidRDefault="00805DF6" w:rsidP="00805DF6">
      <w:pPr>
        <w:numPr>
          <w:ilvl w:val="0"/>
          <w:numId w:val="14"/>
        </w:numPr>
      </w:pPr>
      <w:r w:rsidRPr="00805DF6">
        <w:t>Voting members from multiple colleges or units</w:t>
      </w:r>
    </w:p>
    <w:p w14:paraId="7140CA53" w14:textId="5F5B2B9E" w:rsidR="00805DF6" w:rsidRPr="00805DF6" w:rsidRDefault="00805DF6" w:rsidP="00805DF6">
      <w:pPr>
        <w:numPr>
          <w:ilvl w:val="0"/>
          <w:numId w:val="14"/>
        </w:numPr>
      </w:pPr>
      <w:r w:rsidRPr="00805DF6">
        <w:t>Standing members representing</w:t>
      </w:r>
      <w:r w:rsidR="00953188">
        <w:t xml:space="preserve"> RIC</w:t>
      </w:r>
    </w:p>
    <w:p w14:paraId="4DF4E670" w14:textId="5CDC3515" w:rsidR="00805DF6" w:rsidRPr="00805DF6" w:rsidRDefault="00805DF6" w:rsidP="00805DF6">
      <w:pPr>
        <w:numPr>
          <w:ilvl w:val="0"/>
          <w:numId w:val="14"/>
        </w:numPr>
      </w:pPr>
      <w:r w:rsidRPr="00805DF6">
        <w:t>Ex</w:t>
      </w:r>
      <w:r w:rsidR="00A41198">
        <w:t xml:space="preserve"> </w:t>
      </w:r>
      <w:r w:rsidRPr="00805DF6">
        <w:t xml:space="preserve">officio representative from the </w:t>
      </w:r>
      <w:r w:rsidR="00A41198">
        <w:t xml:space="preserve">Office </w:t>
      </w:r>
      <w:r w:rsidRPr="00805DF6">
        <w:t>of Innovation</w:t>
      </w:r>
      <w:r w:rsidR="001C30C8">
        <w:t xml:space="preserve"> and Commercialization</w:t>
      </w:r>
    </w:p>
    <w:p w14:paraId="47392D9B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4.2 Terms</w:t>
      </w:r>
    </w:p>
    <w:p w14:paraId="779761C1" w14:textId="5D9AC9B6" w:rsidR="00805DF6" w:rsidRPr="00805DF6" w:rsidRDefault="00805DF6" w:rsidP="00805DF6">
      <w:pPr>
        <w:numPr>
          <w:ilvl w:val="0"/>
          <w:numId w:val="15"/>
        </w:numPr>
      </w:pPr>
      <w:r w:rsidRPr="00805DF6">
        <w:t xml:space="preserve">Members typically </w:t>
      </w:r>
      <w:r w:rsidR="00B13440">
        <w:t>do not have term limits.</w:t>
      </w:r>
      <w:r w:rsidR="004E1E79" w:rsidRPr="00805DF6">
        <w:t xml:space="preserve"> </w:t>
      </w:r>
    </w:p>
    <w:p w14:paraId="058E3023" w14:textId="77777777" w:rsidR="00805DF6" w:rsidRPr="00805DF6" w:rsidRDefault="007578CE" w:rsidP="00805DF6">
      <w:r>
        <w:pict w14:anchorId="4D9785DE">
          <v:rect id="_x0000_i1028" style="width:0;height:1.5pt" o:hralign="center" o:hrstd="t" o:hr="t" fillcolor="#a0a0a0" stroked="f"/>
        </w:pict>
      </w:r>
    </w:p>
    <w:p w14:paraId="3AD96E7B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5. Meetings</w:t>
      </w:r>
    </w:p>
    <w:p w14:paraId="42702E43" w14:textId="31AB04E8" w:rsidR="00805DF6" w:rsidRPr="00805DF6" w:rsidRDefault="00805DF6" w:rsidP="00805DF6">
      <w:pPr>
        <w:numPr>
          <w:ilvl w:val="0"/>
          <w:numId w:val="16"/>
        </w:numPr>
      </w:pPr>
      <w:r w:rsidRPr="00805DF6">
        <w:t xml:space="preserve">Meetings are held </w:t>
      </w:r>
      <w:r w:rsidRPr="004E1E79">
        <w:t>as needed</w:t>
      </w:r>
      <w:r w:rsidRPr="00805DF6">
        <w:t xml:space="preserve">, typically </w:t>
      </w:r>
      <w:r w:rsidR="004E1E79">
        <w:t>annually</w:t>
      </w:r>
      <w:r w:rsidRPr="00805DF6">
        <w:t xml:space="preserve"> or more frequently during heavy review periods, consistent with UNT’s RCOI meeting expectations. </w:t>
      </w:r>
    </w:p>
    <w:p w14:paraId="64ABA86A" w14:textId="08E817AB" w:rsidR="00805DF6" w:rsidRPr="00805DF6" w:rsidRDefault="00805DF6" w:rsidP="00805DF6">
      <w:pPr>
        <w:numPr>
          <w:ilvl w:val="0"/>
          <w:numId w:val="16"/>
        </w:numPr>
      </w:pPr>
      <w:r w:rsidRPr="00805DF6">
        <w:t xml:space="preserve">A quorum (e.g., three members) is required for official committee action. </w:t>
      </w:r>
    </w:p>
    <w:p w14:paraId="2868CFD0" w14:textId="4AE0B75D" w:rsidR="00805DF6" w:rsidRPr="00805DF6" w:rsidRDefault="00805DF6" w:rsidP="00805DF6">
      <w:pPr>
        <w:numPr>
          <w:ilvl w:val="0"/>
          <w:numId w:val="16"/>
        </w:numPr>
      </w:pPr>
      <w:r w:rsidRPr="00805DF6">
        <w:t xml:space="preserve">Some reviews may be completed electronically when appropriate. </w:t>
      </w:r>
    </w:p>
    <w:p w14:paraId="57F92837" w14:textId="77777777" w:rsidR="00805DF6" w:rsidRPr="00805DF6" w:rsidRDefault="007578CE" w:rsidP="00805DF6">
      <w:r>
        <w:pict w14:anchorId="48F77867">
          <v:rect id="_x0000_i1029" style="width:0;height:1.5pt" o:hralign="center" o:hrstd="t" o:hr="t" fillcolor="#a0a0a0" stroked="f"/>
        </w:pict>
      </w:r>
    </w:p>
    <w:p w14:paraId="0C88B507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6. Procedures</w:t>
      </w:r>
    </w:p>
    <w:p w14:paraId="7395885C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lastRenderedPageBreak/>
        <w:t>6.1 Submission &amp; Pre</w:t>
      </w:r>
      <w:r w:rsidRPr="00805DF6">
        <w:rPr>
          <w:b/>
          <w:bCs/>
        </w:rPr>
        <w:noBreakHyphen/>
        <w:t>Review</w:t>
      </w:r>
    </w:p>
    <w:p w14:paraId="4A9D21D0" w14:textId="2A65760E" w:rsidR="00805DF6" w:rsidRPr="00805DF6" w:rsidRDefault="00805DF6" w:rsidP="00805DF6">
      <w:pPr>
        <w:numPr>
          <w:ilvl w:val="0"/>
          <w:numId w:val="17"/>
        </w:numPr>
      </w:pPr>
      <w:r w:rsidRPr="00805DF6">
        <w:t xml:space="preserve">All individuals responsible for the design, conduct, or reporting of research must submit a COI disclosure via </w:t>
      </w:r>
      <w:r w:rsidR="00770640">
        <w:t xml:space="preserve">Qualtrics on </w:t>
      </w:r>
      <w:r w:rsidRPr="00805DF6">
        <w:t xml:space="preserve">UNT’s </w:t>
      </w:r>
      <w:r w:rsidR="00770640">
        <w:t>COI webpage</w:t>
      </w:r>
      <w:r w:rsidRPr="00805DF6">
        <w:t xml:space="preserve">. </w:t>
      </w:r>
    </w:p>
    <w:p w14:paraId="09271417" w14:textId="116ECEE8" w:rsidR="00805DF6" w:rsidRPr="00805DF6" w:rsidRDefault="00805DF6" w:rsidP="00805DF6">
      <w:pPr>
        <w:numPr>
          <w:ilvl w:val="0"/>
          <w:numId w:val="17"/>
        </w:numPr>
      </w:pPr>
      <w:r w:rsidRPr="00805DF6">
        <w:t>RIC performs pre</w:t>
      </w:r>
      <w:r w:rsidRPr="00805DF6">
        <w:noBreakHyphen/>
        <w:t xml:space="preserve">review and routes positive disclosures to the COI Committee. </w:t>
      </w:r>
    </w:p>
    <w:p w14:paraId="3B3A5C92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6.2 Committee Review</w:t>
      </w:r>
    </w:p>
    <w:p w14:paraId="48FE18F1" w14:textId="77777777" w:rsidR="00805DF6" w:rsidRPr="00805DF6" w:rsidRDefault="00805DF6" w:rsidP="00805DF6">
      <w:r w:rsidRPr="00805DF6">
        <w:t>The Committee evaluates:</w:t>
      </w:r>
    </w:p>
    <w:p w14:paraId="570FAF77" w14:textId="77777777" w:rsidR="00805DF6" w:rsidRPr="00805DF6" w:rsidRDefault="00805DF6" w:rsidP="00805DF6">
      <w:pPr>
        <w:numPr>
          <w:ilvl w:val="0"/>
          <w:numId w:val="18"/>
        </w:numPr>
      </w:pPr>
      <w:r w:rsidRPr="00805DF6">
        <w:t xml:space="preserve">Whether </w:t>
      </w:r>
      <w:proofErr w:type="gramStart"/>
      <w:r w:rsidRPr="00805DF6">
        <w:t>the financial</w:t>
      </w:r>
      <w:proofErr w:type="gramEnd"/>
      <w:r w:rsidRPr="00805DF6">
        <w:t xml:space="preserve"> interest is significant</w:t>
      </w:r>
    </w:p>
    <w:p w14:paraId="0FCB40E0" w14:textId="77777777" w:rsidR="00805DF6" w:rsidRPr="00805DF6" w:rsidRDefault="00805DF6" w:rsidP="00805DF6">
      <w:pPr>
        <w:numPr>
          <w:ilvl w:val="0"/>
          <w:numId w:val="18"/>
        </w:numPr>
      </w:pPr>
      <w:r w:rsidRPr="00805DF6">
        <w:t>Whether it is related to research</w:t>
      </w:r>
    </w:p>
    <w:p w14:paraId="03848049" w14:textId="63044942" w:rsidR="00805DF6" w:rsidRPr="00805DF6" w:rsidRDefault="00805DF6" w:rsidP="00805DF6">
      <w:pPr>
        <w:numPr>
          <w:ilvl w:val="0"/>
          <w:numId w:val="18"/>
        </w:numPr>
      </w:pPr>
      <w:r w:rsidRPr="00805DF6">
        <w:t>Whether it could bias—or appear to bias—research activity</w:t>
      </w:r>
      <w:r w:rsidRPr="00805DF6">
        <w:br/>
        <w:t xml:space="preserve">(Aligned with UNT’s COI definitions and SFI criteria.) </w:t>
      </w:r>
    </w:p>
    <w:p w14:paraId="0D3A18C2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6.3 Determinations</w:t>
      </w:r>
    </w:p>
    <w:p w14:paraId="08D492B6" w14:textId="77777777" w:rsidR="00805DF6" w:rsidRPr="00805DF6" w:rsidRDefault="00805DF6" w:rsidP="00805DF6">
      <w:r w:rsidRPr="00805DF6">
        <w:t>The Committee may decide:</w:t>
      </w:r>
    </w:p>
    <w:p w14:paraId="5E0D077D" w14:textId="77777777" w:rsidR="00805DF6" w:rsidRPr="00805DF6" w:rsidRDefault="00805DF6" w:rsidP="00805DF6">
      <w:pPr>
        <w:numPr>
          <w:ilvl w:val="0"/>
          <w:numId w:val="19"/>
        </w:numPr>
      </w:pPr>
      <w:r w:rsidRPr="00805DF6">
        <w:t>No conflict exists</w:t>
      </w:r>
    </w:p>
    <w:p w14:paraId="34E5292B" w14:textId="77777777" w:rsidR="00805DF6" w:rsidRPr="00805DF6" w:rsidRDefault="00805DF6" w:rsidP="00805DF6">
      <w:pPr>
        <w:numPr>
          <w:ilvl w:val="0"/>
          <w:numId w:val="19"/>
        </w:numPr>
      </w:pPr>
      <w:r w:rsidRPr="00805DF6">
        <w:t>A conflict exists but is manageable</w:t>
      </w:r>
    </w:p>
    <w:p w14:paraId="56691988" w14:textId="6DAE5DF0" w:rsidR="00805DF6" w:rsidRPr="00805DF6" w:rsidRDefault="00805DF6" w:rsidP="00805DF6">
      <w:pPr>
        <w:numPr>
          <w:ilvl w:val="0"/>
          <w:numId w:val="19"/>
        </w:numPr>
      </w:pPr>
      <w:r w:rsidRPr="00805DF6">
        <w:t xml:space="preserve">A conflict requires a </w:t>
      </w:r>
      <w:r w:rsidR="00770640">
        <w:t>CMP</w:t>
      </w:r>
    </w:p>
    <w:p w14:paraId="1905581E" w14:textId="77777777" w:rsidR="00805DF6" w:rsidRPr="00805DF6" w:rsidRDefault="00805DF6" w:rsidP="00805DF6">
      <w:pPr>
        <w:numPr>
          <w:ilvl w:val="0"/>
          <w:numId w:val="19"/>
        </w:numPr>
      </w:pPr>
      <w:r w:rsidRPr="00805DF6">
        <w:t>A conflict is unmanageable and must be eliminated or research must be modified</w:t>
      </w:r>
    </w:p>
    <w:p w14:paraId="7D1224FA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6.4 Management Plan Development</w:t>
      </w:r>
    </w:p>
    <w:p w14:paraId="3C217FDC" w14:textId="3A634C75" w:rsidR="00805DF6" w:rsidRPr="00805DF6" w:rsidRDefault="00C85FB8" w:rsidP="00805DF6">
      <w:r>
        <w:t>CMPs</w:t>
      </w:r>
      <w:r w:rsidR="00805DF6" w:rsidRPr="00805DF6">
        <w:t xml:space="preserve"> may include:</w:t>
      </w:r>
    </w:p>
    <w:p w14:paraId="6C32EA45" w14:textId="77777777" w:rsidR="00805DF6" w:rsidRPr="00805DF6" w:rsidRDefault="00805DF6" w:rsidP="00805DF6">
      <w:pPr>
        <w:numPr>
          <w:ilvl w:val="0"/>
          <w:numId w:val="20"/>
        </w:numPr>
      </w:pPr>
      <w:r w:rsidRPr="00805DF6">
        <w:t>Oversight by independent reviewers</w:t>
      </w:r>
    </w:p>
    <w:p w14:paraId="7852409D" w14:textId="1303BF37" w:rsidR="00805DF6" w:rsidRPr="00805DF6" w:rsidRDefault="00805DF6" w:rsidP="00805DF6">
      <w:pPr>
        <w:numPr>
          <w:ilvl w:val="0"/>
          <w:numId w:val="20"/>
        </w:numPr>
      </w:pPr>
      <w:r w:rsidRPr="00805DF6">
        <w:t xml:space="preserve">Student protections (e.g., assigning alternate </w:t>
      </w:r>
      <w:r w:rsidR="00770640">
        <w:t>advisors</w:t>
      </w:r>
      <w:r w:rsidRPr="00805DF6">
        <w:t xml:space="preserve">) </w:t>
      </w:r>
    </w:p>
    <w:p w14:paraId="0685C871" w14:textId="77777777" w:rsidR="00805DF6" w:rsidRDefault="00805DF6" w:rsidP="00805DF6">
      <w:pPr>
        <w:numPr>
          <w:ilvl w:val="0"/>
          <w:numId w:val="20"/>
        </w:numPr>
      </w:pPr>
      <w:r w:rsidRPr="00805DF6">
        <w:t>Restrictions on involvement in certain research tasks</w:t>
      </w:r>
    </w:p>
    <w:p w14:paraId="5CF00210" w14:textId="36F13504" w:rsidR="00F947C4" w:rsidRPr="00805DF6" w:rsidRDefault="00F947C4" w:rsidP="00805DF6">
      <w:pPr>
        <w:numPr>
          <w:ilvl w:val="0"/>
          <w:numId w:val="20"/>
        </w:numPr>
      </w:pPr>
      <w:r>
        <w:t>Safeguards for objectivity in research data collection, storage, and analysis</w:t>
      </w:r>
    </w:p>
    <w:p w14:paraId="55673ED6" w14:textId="77777777" w:rsidR="00805DF6" w:rsidRPr="00805DF6" w:rsidRDefault="00805DF6" w:rsidP="00805DF6">
      <w:pPr>
        <w:numPr>
          <w:ilvl w:val="0"/>
          <w:numId w:val="20"/>
        </w:numPr>
      </w:pPr>
      <w:r w:rsidRPr="00805DF6">
        <w:t>Public disclosure requirements</w:t>
      </w:r>
    </w:p>
    <w:p w14:paraId="74E282E3" w14:textId="77777777" w:rsidR="00805DF6" w:rsidRPr="00805DF6" w:rsidRDefault="007578CE" w:rsidP="00805DF6">
      <w:r>
        <w:pict w14:anchorId="58D2F0B1">
          <v:rect id="_x0000_i1030" style="width:0;height:1.5pt" o:hralign="center" o:hrstd="t" o:hr="t" fillcolor="#a0a0a0" stroked="f"/>
        </w:pict>
      </w:r>
    </w:p>
    <w:p w14:paraId="30C434ED" w14:textId="77777777" w:rsidR="00805DF6" w:rsidRPr="00805DF6" w:rsidRDefault="00805DF6" w:rsidP="00805DF6">
      <w:pPr>
        <w:rPr>
          <w:b/>
          <w:bCs/>
        </w:rPr>
      </w:pPr>
      <w:r w:rsidRPr="00805DF6">
        <w:rPr>
          <w:b/>
          <w:bCs/>
        </w:rPr>
        <w:t>7. Reporting</w:t>
      </w:r>
    </w:p>
    <w:p w14:paraId="722F48AD" w14:textId="24461206" w:rsidR="00805DF6" w:rsidRPr="00805DF6" w:rsidRDefault="00805DF6" w:rsidP="00805DF6">
      <w:pPr>
        <w:numPr>
          <w:ilvl w:val="0"/>
          <w:numId w:val="21"/>
        </w:numPr>
      </w:pPr>
      <w:r w:rsidRPr="00805DF6">
        <w:t xml:space="preserve">The Committee </w:t>
      </w:r>
      <w:r w:rsidR="006644C8">
        <w:t xml:space="preserve">reviews </w:t>
      </w:r>
      <w:r w:rsidRPr="00805DF6">
        <w:t>documentation of decisions</w:t>
      </w:r>
      <w:r w:rsidR="00DF2C09">
        <w:t xml:space="preserve"> and reviews and approves </w:t>
      </w:r>
      <w:r w:rsidRPr="00805DF6">
        <w:t xml:space="preserve">meeting minutes </w:t>
      </w:r>
      <w:r w:rsidR="006644C8">
        <w:t xml:space="preserve">prepared by RIC </w:t>
      </w:r>
      <w:r w:rsidRPr="00805DF6">
        <w:t xml:space="preserve">(consistent with UNT COI SOPs). </w:t>
      </w:r>
    </w:p>
    <w:p w14:paraId="1B041A39" w14:textId="6BE73976" w:rsidR="00805DF6" w:rsidRDefault="00805DF6" w:rsidP="00805DF6">
      <w:pPr>
        <w:numPr>
          <w:ilvl w:val="0"/>
          <w:numId w:val="21"/>
        </w:numPr>
      </w:pPr>
      <w:r w:rsidRPr="00805DF6">
        <w:lastRenderedPageBreak/>
        <w:t xml:space="preserve">Final decisions and management plans are forwarded through RIC to investigators </w:t>
      </w:r>
      <w:r w:rsidR="00402440">
        <w:t xml:space="preserve">for signature. </w:t>
      </w:r>
    </w:p>
    <w:p w14:paraId="4FDA9BE0" w14:textId="134CDE51" w:rsidR="00402440" w:rsidRPr="00805DF6" w:rsidRDefault="00402440" w:rsidP="00402440">
      <w:pPr>
        <w:numPr>
          <w:ilvl w:val="0"/>
          <w:numId w:val="21"/>
        </w:numPr>
      </w:pPr>
      <w:r w:rsidRPr="00805DF6">
        <w:t>F</w:t>
      </w:r>
      <w:r w:rsidR="00953188">
        <w:t>ully executed versions of</w:t>
      </w:r>
      <w:r w:rsidRPr="00805DF6">
        <w:t xml:space="preserve"> </w:t>
      </w:r>
      <w:r>
        <w:t>CMPs</w:t>
      </w:r>
      <w:r w:rsidRPr="00805DF6">
        <w:t xml:space="preserve"> are forwarded through RIC to investigators and the </w:t>
      </w:r>
      <w:r>
        <w:t>Office of Grants and Contracts Administration.</w:t>
      </w:r>
    </w:p>
    <w:p w14:paraId="076EBC7A" w14:textId="77777777" w:rsidR="00805DF6" w:rsidRPr="00805DF6" w:rsidRDefault="007578CE" w:rsidP="00805DF6">
      <w:r>
        <w:pict w14:anchorId="2F689802">
          <v:rect id="_x0000_i1031" style="width:0;height:1.5pt" o:hralign="center" o:hrstd="t" o:hr="t" fillcolor="#a0a0a0" stroked="f"/>
        </w:pict>
      </w:r>
    </w:p>
    <w:p w14:paraId="7EFF0695" w14:textId="7C00128B" w:rsidR="00805DF6" w:rsidRPr="00805DF6" w:rsidRDefault="0051021A" w:rsidP="00805DF6">
      <w:pPr>
        <w:rPr>
          <w:b/>
          <w:bCs/>
        </w:rPr>
      </w:pPr>
      <w:r>
        <w:rPr>
          <w:b/>
          <w:bCs/>
        </w:rPr>
        <w:t>8</w:t>
      </w:r>
      <w:r w:rsidR="00805DF6" w:rsidRPr="00805DF6">
        <w:rPr>
          <w:b/>
          <w:bCs/>
        </w:rPr>
        <w:t>. Charter Review &amp; Amendments</w:t>
      </w:r>
    </w:p>
    <w:p w14:paraId="18AC7140" w14:textId="77777777" w:rsidR="00805DF6" w:rsidRPr="00805DF6" w:rsidRDefault="00805DF6" w:rsidP="00805DF6">
      <w:r w:rsidRPr="00805DF6">
        <w:t>This charter will be reviewed at least every three years or earlier as needed based on:</w:t>
      </w:r>
    </w:p>
    <w:p w14:paraId="2A81661D" w14:textId="77777777" w:rsidR="00805DF6" w:rsidRPr="00805DF6" w:rsidRDefault="00805DF6" w:rsidP="00805DF6">
      <w:pPr>
        <w:numPr>
          <w:ilvl w:val="0"/>
          <w:numId w:val="22"/>
        </w:numPr>
      </w:pPr>
      <w:r w:rsidRPr="00805DF6">
        <w:t>Changes in federal COI regulations</w:t>
      </w:r>
    </w:p>
    <w:p w14:paraId="41373369" w14:textId="77777777" w:rsidR="00805DF6" w:rsidRPr="00805DF6" w:rsidRDefault="00805DF6" w:rsidP="00805DF6">
      <w:pPr>
        <w:numPr>
          <w:ilvl w:val="0"/>
          <w:numId w:val="22"/>
        </w:numPr>
      </w:pPr>
      <w:r w:rsidRPr="00805DF6">
        <w:t>Updates to UNT policy</w:t>
      </w:r>
    </w:p>
    <w:p w14:paraId="7DBC2AEB" w14:textId="77777777" w:rsidR="00805DF6" w:rsidRPr="00805DF6" w:rsidRDefault="00805DF6" w:rsidP="00805DF6">
      <w:pPr>
        <w:numPr>
          <w:ilvl w:val="0"/>
          <w:numId w:val="22"/>
        </w:numPr>
      </w:pPr>
      <w:r w:rsidRPr="00805DF6">
        <w:t xml:space="preserve">New </w:t>
      </w:r>
      <w:proofErr w:type="gramStart"/>
      <w:r w:rsidRPr="00805DF6">
        <w:t>research oversight</w:t>
      </w:r>
      <w:proofErr w:type="gramEnd"/>
      <w:r w:rsidRPr="00805DF6">
        <w:t xml:space="preserve"> requirements</w:t>
      </w:r>
    </w:p>
    <w:p w14:paraId="36C7692A" w14:textId="349682C9" w:rsidR="00805DF6" w:rsidRPr="00805DF6" w:rsidRDefault="00805DF6" w:rsidP="00805DF6">
      <w:r w:rsidRPr="00805DF6">
        <w:t>Amendments are recommended by</w:t>
      </w:r>
      <w:r w:rsidR="00E23DDD">
        <w:t xml:space="preserve"> RIC and</w:t>
      </w:r>
      <w:r w:rsidRPr="00805DF6">
        <w:t xml:space="preserve"> the COI Committee and approved by the VPR</w:t>
      </w:r>
      <w:r w:rsidR="00953188">
        <w:t>I</w:t>
      </w:r>
      <w:r w:rsidRPr="00805DF6">
        <w:t>.</w:t>
      </w:r>
    </w:p>
    <w:p w14:paraId="30DA832F" w14:textId="77777777" w:rsidR="00717138" w:rsidRDefault="00717138"/>
    <w:sectPr w:rsidR="00717138" w:rsidSect="00E01A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1930" w14:textId="77777777" w:rsidR="00543019" w:rsidRDefault="00543019" w:rsidP="004C7269">
      <w:pPr>
        <w:spacing w:after="0" w:line="240" w:lineRule="auto"/>
      </w:pPr>
      <w:r>
        <w:separator/>
      </w:r>
    </w:p>
  </w:endnote>
  <w:endnote w:type="continuationSeparator" w:id="0">
    <w:p w14:paraId="3267CFEC" w14:textId="77777777" w:rsidR="00543019" w:rsidRDefault="00543019" w:rsidP="004C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9C32" w14:textId="77777777" w:rsidR="004C7269" w:rsidRDefault="004C7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49DB" w14:textId="48795DA1" w:rsidR="004C7269" w:rsidRDefault="004C7269">
    <w:pPr>
      <w:pStyle w:val="Footer"/>
    </w:pPr>
    <w:r>
      <w:t xml:space="preserve">COI Committee Charter </w:t>
    </w:r>
    <w:r>
      <w:tab/>
    </w:r>
    <w:r>
      <w:tab/>
      <w:t>Last Revision: April 2026</w:t>
    </w:r>
  </w:p>
  <w:p w14:paraId="015454E3" w14:textId="77777777" w:rsidR="004C7269" w:rsidRDefault="004C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1D35" w14:textId="77777777" w:rsidR="004C7269" w:rsidRDefault="004C7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10C4" w14:textId="77777777" w:rsidR="00543019" w:rsidRDefault="00543019" w:rsidP="004C7269">
      <w:pPr>
        <w:spacing w:after="0" w:line="240" w:lineRule="auto"/>
      </w:pPr>
      <w:r>
        <w:separator/>
      </w:r>
    </w:p>
  </w:footnote>
  <w:footnote w:type="continuationSeparator" w:id="0">
    <w:p w14:paraId="68E9D8B7" w14:textId="77777777" w:rsidR="00543019" w:rsidRDefault="00543019" w:rsidP="004C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D672" w14:textId="77777777" w:rsidR="004C7269" w:rsidRDefault="004C7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FD7" w14:textId="77777777" w:rsidR="004C7269" w:rsidRDefault="004C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7B80" w14:textId="77777777" w:rsidR="004C7269" w:rsidRDefault="004C7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03203"/>
    <w:multiLevelType w:val="multilevel"/>
    <w:tmpl w:val="D626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34294"/>
    <w:multiLevelType w:val="multilevel"/>
    <w:tmpl w:val="CBFE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212ED"/>
    <w:multiLevelType w:val="multilevel"/>
    <w:tmpl w:val="9A8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F6D02"/>
    <w:multiLevelType w:val="multilevel"/>
    <w:tmpl w:val="5FA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F6ED9"/>
    <w:multiLevelType w:val="multilevel"/>
    <w:tmpl w:val="879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017FB"/>
    <w:multiLevelType w:val="multilevel"/>
    <w:tmpl w:val="6F10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2617A"/>
    <w:multiLevelType w:val="multilevel"/>
    <w:tmpl w:val="B1F4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6482B"/>
    <w:multiLevelType w:val="multilevel"/>
    <w:tmpl w:val="AD7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C7B6F"/>
    <w:multiLevelType w:val="multilevel"/>
    <w:tmpl w:val="65D2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827CD"/>
    <w:multiLevelType w:val="multilevel"/>
    <w:tmpl w:val="16E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57D7C"/>
    <w:multiLevelType w:val="multilevel"/>
    <w:tmpl w:val="8ADC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534D2"/>
    <w:multiLevelType w:val="multilevel"/>
    <w:tmpl w:val="2CB8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20D79"/>
    <w:multiLevelType w:val="multilevel"/>
    <w:tmpl w:val="3B1A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610937">
    <w:abstractNumId w:val="8"/>
  </w:num>
  <w:num w:numId="2" w16cid:durableId="1479420249">
    <w:abstractNumId w:val="6"/>
  </w:num>
  <w:num w:numId="3" w16cid:durableId="699011910">
    <w:abstractNumId w:val="5"/>
  </w:num>
  <w:num w:numId="4" w16cid:durableId="550456511">
    <w:abstractNumId w:val="4"/>
  </w:num>
  <w:num w:numId="5" w16cid:durableId="413013172">
    <w:abstractNumId w:val="7"/>
  </w:num>
  <w:num w:numId="6" w16cid:durableId="1223366634">
    <w:abstractNumId w:val="3"/>
  </w:num>
  <w:num w:numId="7" w16cid:durableId="481235222">
    <w:abstractNumId w:val="2"/>
  </w:num>
  <w:num w:numId="8" w16cid:durableId="1745687683">
    <w:abstractNumId w:val="1"/>
  </w:num>
  <w:num w:numId="9" w16cid:durableId="1257862564">
    <w:abstractNumId w:val="0"/>
  </w:num>
  <w:num w:numId="10" w16cid:durableId="604388203">
    <w:abstractNumId w:val="18"/>
  </w:num>
  <w:num w:numId="11" w16cid:durableId="6830281">
    <w:abstractNumId w:val="12"/>
  </w:num>
  <w:num w:numId="12" w16cid:durableId="1308705735">
    <w:abstractNumId w:val="10"/>
  </w:num>
  <w:num w:numId="13" w16cid:durableId="464663955">
    <w:abstractNumId w:val="17"/>
  </w:num>
  <w:num w:numId="14" w16cid:durableId="1327779213">
    <w:abstractNumId w:val="21"/>
  </w:num>
  <w:num w:numId="15" w16cid:durableId="697970359">
    <w:abstractNumId w:val="14"/>
  </w:num>
  <w:num w:numId="16" w16cid:durableId="1262907665">
    <w:abstractNumId w:val="16"/>
  </w:num>
  <w:num w:numId="17" w16cid:durableId="1118258532">
    <w:abstractNumId w:val="20"/>
  </w:num>
  <w:num w:numId="18" w16cid:durableId="1592618356">
    <w:abstractNumId w:val="15"/>
  </w:num>
  <w:num w:numId="19" w16cid:durableId="513963618">
    <w:abstractNumId w:val="13"/>
  </w:num>
  <w:num w:numId="20" w16cid:durableId="1700280967">
    <w:abstractNumId w:val="19"/>
  </w:num>
  <w:num w:numId="21" w16cid:durableId="278270090">
    <w:abstractNumId w:val="9"/>
  </w:num>
  <w:num w:numId="22" w16cid:durableId="1336541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EA"/>
    <w:rsid w:val="00034616"/>
    <w:rsid w:val="00045F5D"/>
    <w:rsid w:val="0006063C"/>
    <w:rsid w:val="00065DDE"/>
    <w:rsid w:val="00084A18"/>
    <w:rsid w:val="000C1494"/>
    <w:rsid w:val="00104FF0"/>
    <w:rsid w:val="00106DF4"/>
    <w:rsid w:val="001330E9"/>
    <w:rsid w:val="0015074B"/>
    <w:rsid w:val="00162982"/>
    <w:rsid w:val="00174968"/>
    <w:rsid w:val="001B2C5E"/>
    <w:rsid w:val="001C30C8"/>
    <w:rsid w:val="001F1F99"/>
    <w:rsid w:val="0020449C"/>
    <w:rsid w:val="00230E0E"/>
    <w:rsid w:val="0029639D"/>
    <w:rsid w:val="002A3BEE"/>
    <w:rsid w:val="002C2EA2"/>
    <w:rsid w:val="00326F90"/>
    <w:rsid w:val="00350D06"/>
    <w:rsid w:val="003942AA"/>
    <w:rsid w:val="003A0AA4"/>
    <w:rsid w:val="003A0C93"/>
    <w:rsid w:val="00402440"/>
    <w:rsid w:val="00402A7B"/>
    <w:rsid w:val="00472B55"/>
    <w:rsid w:val="004B689F"/>
    <w:rsid w:val="004C3939"/>
    <w:rsid w:val="004C7269"/>
    <w:rsid w:val="004E1E79"/>
    <w:rsid w:val="0051021A"/>
    <w:rsid w:val="005422C8"/>
    <w:rsid w:val="00543019"/>
    <w:rsid w:val="005E5850"/>
    <w:rsid w:val="00637A11"/>
    <w:rsid w:val="00647808"/>
    <w:rsid w:val="006509C4"/>
    <w:rsid w:val="00660DEC"/>
    <w:rsid w:val="006644C8"/>
    <w:rsid w:val="00717138"/>
    <w:rsid w:val="0072470F"/>
    <w:rsid w:val="00770640"/>
    <w:rsid w:val="00791813"/>
    <w:rsid w:val="00805DF6"/>
    <w:rsid w:val="00812F92"/>
    <w:rsid w:val="008374D1"/>
    <w:rsid w:val="00953188"/>
    <w:rsid w:val="00A15D59"/>
    <w:rsid w:val="00A41198"/>
    <w:rsid w:val="00A90260"/>
    <w:rsid w:val="00AA1D8D"/>
    <w:rsid w:val="00B00C6A"/>
    <w:rsid w:val="00B13440"/>
    <w:rsid w:val="00B2403D"/>
    <w:rsid w:val="00B47730"/>
    <w:rsid w:val="00BE3A00"/>
    <w:rsid w:val="00C10CCE"/>
    <w:rsid w:val="00C5043F"/>
    <w:rsid w:val="00C85FB8"/>
    <w:rsid w:val="00CB0664"/>
    <w:rsid w:val="00D14517"/>
    <w:rsid w:val="00D15045"/>
    <w:rsid w:val="00D97098"/>
    <w:rsid w:val="00DA598E"/>
    <w:rsid w:val="00DD7478"/>
    <w:rsid w:val="00DF2C09"/>
    <w:rsid w:val="00E01A36"/>
    <w:rsid w:val="00E23DDD"/>
    <w:rsid w:val="00EE0945"/>
    <w:rsid w:val="00EE35CF"/>
    <w:rsid w:val="00F22410"/>
    <w:rsid w:val="00F25841"/>
    <w:rsid w:val="00F76033"/>
    <w:rsid w:val="00F94372"/>
    <w:rsid w:val="00F947C4"/>
    <w:rsid w:val="00FB02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41984F7C"/>
  <w14:defaultImageDpi w14:val="300"/>
  <w15:docId w15:val="{51D9C118-4062-4C97-BD72-E9AAC93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05D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D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8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44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76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licy.unt.edu/policy/13-00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3976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Kissling, Julia</cp:lastModifiedBy>
  <cp:revision>2</cp:revision>
  <dcterms:created xsi:type="dcterms:W3CDTF">2026-04-15T21:44:00Z</dcterms:created>
  <dcterms:modified xsi:type="dcterms:W3CDTF">2026-04-15T21:44:00Z</dcterms:modified>
  <cp:category/>
</cp:coreProperties>
</file>